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5"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380" w:right="60"/>
        <w:spacing w:after="0" w:line="25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40005</wp:posOffset>
            </wp:positionH>
            <wp:positionV relativeFrom="paragraph">
              <wp:posOffset>-241300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86" w:lineRule="exact"/>
        <w:rPr>
          <w:sz w:val="24"/>
          <w:szCs w:val="24"/>
          <w:color w:val="auto"/>
        </w:rPr>
      </w:pPr>
    </w:p>
    <w:p>
      <w:pPr>
        <w:ind w:left="380"/>
        <w:spacing w:after="0" w:line="242"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40005</wp:posOffset>
            </wp:positionH>
            <wp:positionV relativeFrom="paragraph">
              <wp:posOffset>-694690</wp:posOffset>
            </wp:positionV>
            <wp:extent cx="128905" cy="128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5173345</wp:posOffset>
            </wp:positionH>
            <wp:positionV relativeFrom="paragraph">
              <wp:posOffset>4445</wp:posOffset>
            </wp:positionV>
            <wp:extent cx="59690" cy="670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70560"/>
                    </a:xfrm>
                    <a:prstGeom prst="rect">
                      <a:avLst/>
                    </a:prstGeom>
                    <a:noFill/>
                  </pic:spPr>
                </pic:pic>
              </a:graphicData>
            </a:graphic>
          </wp:anchor>
        </w:drawing>
        <w:drawing>
          <wp:anchor simplePos="0" relativeHeight="251657728" behindDoc="1" locked="0" layoutInCell="0" allowOverlap="1">
            <wp:simplePos x="0" y="0"/>
            <wp:positionH relativeFrom="column">
              <wp:posOffset>3900170</wp:posOffset>
            </wp:positionH>
            <wp:positionV relativeFrom="paragraph">
              <wp:posOffset>4445</wp:posOffset>
            </wp:positionV>
            <wp:extent cx="59690" cy="670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90" cy="670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7"/>
        </w:trPr>
        <w:tc>
          <w:tcPr>
            <w:tcW w:w="6160" w:type="dxa"/>
            <w:vAlign w:val="bottom"/>
            <w:vMerge w:val="restart"/>
          </w:tcPr>
          <w:p>
            <w:pPr>
              <w:jc w:val="center"/>
              <w:ind w:right="245"/>
              <w:spacing w:after="0" w:line="237"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4"/>
                <w:szCs w:val="4"/>
                <w:color w:val="auto"/>
              </w:rPr>
            </w:pPr>
          </w:p>
        </w:tc>
        <w:tc>
          <w:tcPr>
            <w:tcW w:w="2020" w:type="dxa"/>
            <w:vAlign w:val="bottom"/>
            <w:tcBorders>
              <w:top w:val="single" w:sz="8" w:color="808080"/>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6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tcBorders>
              <w:top w:val="single" w:sz="8" w:color="2C2C2C"/>
            </w:tcBorders>
            <w:gridSpan w:val="2"/>
          </w:tcPr>
          <w:p>
            <w:pPr>
              <w:ind w:left="300"/>
              <w:spacing w:after="0" w:line="170" w:lineRule="exact"/>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160" w:type="dxa"/>
            <w:vAlign w:val="bottom"/>
            <w:vMerge w:val="restart"/>
          </w:tcPr>
          <w:p>
            <w:pPr>
              <w:jc w:val="center"/>
              <w:ind w:right="265"/>
              <w:spacing w:after="0"/>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
        </w:trPr>
        <w:tc>
          <w:tcPr>
            <w:tcW w:w="61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6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160" w:type="dxa"/>
            <w:vAlign w:val="bottom"/>
            <w:vMerge w:val="restart"/>
          </w:tcPr>
          <w:p>
            <w:pPr>
              <w:jc w:val="center"/>
              <w:ind w:right="24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90"/>
        </w:trPr>
        <w:tc>
          <w:tcPr>
            <w:tcW w:w="6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jc w:val="center"/>
        <w:ind w:right="2560"/>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ind w:right="256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-1734185</wp:posOffset>
            </wp:positionH>
            <wp:positionV relativeFrom="paragraph">
              <wp:posOffset>771525</wp:posOffset>
            </wp:positionV>
            <wp:extent cx="7056120" cy="513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6120" cy="5135245"/>
                    </a:xfrm>
                    <a:prstGeom prst="rect">
                      <a:avLst/>
                    </a:prstGeom>
                    <a:noFill/>
                  </pic:spPr>
                </pic:pic>
              </a:graphicData>
            </a:graphic>
          </wp:anchor>
        </w:drawing>
      </w:r>
    </w:p>
    <w:p>
      <w:pPr>
        <w:spacing w:after="0" w:line="1290" w:lineRule="exact"/>
        <w:rPr>
          <w:sz w:val="24"/>
          <w:szCs w:val="24"/>
          <w:color w:val="auto"/>
        </w:rPr>
      </w:pPr>
    </w:p>
    <w:p>
      <w:pPr>
        <w:sectPr>
          <w:pgSz w:w="11920" w:h="16838" w:orient="portrait"/>
          <w:cols w:equalWidth="0" w:num="2">
            <w:col w:w="2300" w:space="420"/>
            <w:col w:w="8380"/>
          </w:cols>
          <w:pgMar w:left="460" w:top="215" w:right="358"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40"/>
        <w:spacing w:after="0"/>
        <w:rPr>
          <w:rFonts w:ascii="Times New Roman" w:cs="Times New Roman" w:eastAsia="Times New Roman" w:hAnsi="Times New Roman"/>
          <w:sz w:val="22"/>
          <w:szCs w:val="22"/>
          <w:u w:val="single" w:color="auto"/>
          <w:color w:val="0000EE"/>
        </w:rPr>
      </w:pPr>
      <w:hyperlink r:id="rId13">
        <w:r>
          <w:rPr>
            <w:rFonts w:ascii="Times New Roman" w:cs="Times New Roman" w:eastAsia="Times New Roman" w:hAnsi="Times New Roman"/>
            <w:sz w:val="22"/>
            <w:szCs w:val="22"/>
            <w:u w:val="single" w:color="auto"/>
            <w:color w:val="0000EE"/>
          </w:rPr>
          <w:t>O'BRIEN THOMAS M</w:t>
        </w:r>
      </w:hyperlink>
    </w:p>
    <w:p>
      <w:pPr>
        <w:spacing w:after="0" w:line="303" w:lineRule="exact"/>
        <w:rPr>
          <w:sz w:val="24"/>
          <w:szCs w:val="24"/>
          <w:color w:val="auto"/>
        </w:rPr>
      </w:pPr>
    </w:p>
    <w:p>
      <w:pPr>
        <w:ind w:left="14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308 DORLA COURT</w:t>
      </w:r>
    </w:p>
    <w:p>
      <w:pPr>
        <w:spacing w:after="0" w:line="6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SUITE 206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4">
        <w:r>
          <w:rPr>
            <w:rFonts w:ascii="Times New Roman" w:cs="Times New Roman" w:eastAsia="Times New Roman" w:hAnsi="Times New Roman"/>
            <w:sz w:val="22"/>
            <w:szCs w:val="22"/>
            <w:u w:val="single" w:color="auto"/>
            <w:color w:val="0000EE"/>
          </w:rPr>
          <w:t>VirnetX Holding Corp</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VHC</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06/11/2026</w:t>
      </w:r>
    </w:p>
    <w:p>
      <w:pPr>
        <w:spacing w:after="0" w:line="20" w:lineRule="exact"/>
        <w:rPr>
          <w:sz w:val="24"/>
          <w:szCs w:val="24"/>
          <w:color w:val="auto"/>
        </w:rPr>
      </w:pPr>
      <w:r>
        <w:rPr>
          <w:sz w:val="24"/>
          <w:szCs w:val="24"/>
          <w:color w:val="auto"/>
        </w:rPr>
        <w:br w:type="column"/>
      </w:r>
    </w:p>
    <w:p>
      <w:pPr>
        <w:ind w:left="-2" w:right="480" w:firstLine="2"/>
        <w:spacing w:after="0" w:line="251" w:lineRule="auto"/>
        <w:tabs>
          <w:tab w:leader="none" w:pos="149"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9" w:lineRule="exact"/>
        <w:rPr>
          <w:sz w:val="24"/>
          <w:szCs w:val="24"/>
          <w:color w:val="auto"/>
        </w:rPr>
      </w:pPr>
    </w:p>
    <w:p>
      <w:pPr>
        <w:ind w:left="518"/>
        <w:spacing w:after="0"/>
        <w:tabs>
          <w:tab w:leader="none" w:pos="2058"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69"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58"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606" w:lineRule="exact"/>
        <w:rPr>
          <w:sz w:val="24"/>
          <w:szCs w:val="24"/>
          <w:color w:val="auto"/>
        </w:rPr>
      </w:pPr>
    </w:p>
    <w:p>
      <w:pPr>
        <w:sectPr>
          <w:pgSz w:w="11920" w:h="16838" w:orient="portrait"/>
          <w:cols w:equalWidth="0" w:num="3">
            <w:col w:w="3200" w:space="720"/>
            <w:col w:w="3122" w:space="720"/>
            <w:col w:w="3338"/>
          </w:cols>
          <w:pgMar w:left="460" w:top="215" w:right="358"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3780" w:type="dxa"/>
            <w:vAlign w:val="bottom"/>
            <w:gridSpan w:val="6"/>
          </w:tcPr>
          <w:p>
            <w:pPr>
              <w:ind w:left="100"/>
              <w:spacing w:after="0"/>
              <w:rPr>
                <w:sz w:val="20"/>
                <w:szCs w:val="20"/>
                <w:color w:val="auto"/>
              </w:rPr>
            </w:pPr>
            <w:r>
              <w:rPr>
                <w:rFonts w:ascii="Arial" w:cs="Arial" w:eastAsia="Arial" w:hAnsi="Arial"/>
                <w:sz w:val="14"/>
                <w:szCs w:val="14"/>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gridSpan w:val="3"/>
          </w:tcPr>
          <w:p>
            <w:pPr>
              <w:ind w:left="16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40" w:type="dxa"/>
            <w:vAlign w:val="bottom"/>
            <w:gridSpan w:val="6"/>
            <w:vMerge w:val="restart"/>
          </w:tcPr>
          <w:p>
            <w:pPr>
              <w:ind w:left="14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0000FF"/>
              </w:rPr>
              <w:t>ZEPHYR</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w w:val="92"/>
              </w:rPr>
              <w:t>NV</w:t>
            </w:r>
          </w:p>
        </w:tc>
        <w:tc>
          <w:tcPr>
            <w:tcW w:w="880" w:type="dxa"/>
            <w:vAlign w:val="bottom"/>
          </w:tcPr>
          <w:p>
            <w:pPr>
              <w:spacing w:after="0"/>
              <w:rPr>
                <w:sz w:val="11"/>
                <w:szCs w:val="11"/>
                <w:color w:val="auto"/>
              </w:rPr>
            </w:pP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89448</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40" w:type="dxa"/>
            <w:vAlign w:val="bottom"/>
            <w:gridSpan w:val="6"/>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COVE</w:t>
            </w:r>
          </w:p>
        </w:tc>
        <w:tc>
          <w:tcPr>
            <w:tcW w:w="5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ind w:left="8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60" w:type="dxa"/>
            <w:vAlign w:val="bottom"/>
            <w:tcBorders>
              <w:bottom w:val="single" w:sz="8" w:color="2C2C2C"/>
            </w:tcBorders>
            <w:gridSpan w:val="7"/>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7720" w:type="dxa"/>
            <w:vAlign w:val="bottom"/>
            <w:tcBorders>
              <w:top w:val="single" w:sz="8" w:color="2C2C2C"/>
            </w:tcBorders>
            <w:gridSpan w:val="14"/>
          </w:tcPr>
          <w:p>
            <w:pPr>
              <w:ind w:left="54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80" w:type="dxa"/>
            <w:vAlign w:val="bottom"/>
            <w:tcBorders>
              <w:bottom w:val="single" w:sz="8" w:color="2C2C2C"/>
            </w:tcBorders>
            <w:gridSpan w:val="5"/>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8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140"/>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gridSpan w:val="3"/>
          </w:tcPr>
          <w:p>
            <w:pPr>
              <w:ind w:left="7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gridSpan w:val="2"/>
            <w:vMerge w:val="restart"/>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2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8"/>
                <w:szCs w:val="18"/>
                <w:color w:val="0000FF"/>
              </w:rPr>
              <w:t>06/11/2026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4"/>
                <w:szCs w:val="14"/>
                <w:color w:val="0000FF"/>
              </w:rPr>
              <w:t>A</w:t>
            </w: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8"/>
                <w:szCs w:val="18"/>
                <w:color w:val="0000FF"/>
                <w:w w:val="93"/>
              </w:rPr>
              <w:t>7,500</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rPr>
              <w:t>A</w:t>
            </w:r>
          </w:p>
        </w:tc>
        <w:tc>
          <w:tcPr>
            <w:tcW w:w="3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83"/>
              </w:rPr>
              <w:t>$</w:t>
            </w:r>
            <w:r>
              <w:rPr>
                <w:rFonts w:ascii="Times New Roman" w:cs="Times New Roman" w:eastAsia="Times New Roman" w:hAnsi="Times New Roman"/>
                <w:sz w:val="18"/>
                <w:szCs w:val="18"/>
                <w:color w:val="0000FF"/>
                <w:w w:val="83"/>
              </w:rPr>
              <w:t>0</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8"/>
                <w:szCs w:val="18"/>
                <w:color w:val="0000FF"/>
              </w:rPr>
              <w:t>35,457</w:t>
            </w:r>
          </w:p>
        </w:tc>
        <w:tc>
          <w:tcPr>
            <w:tcW w:w="9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14"/>
          </w:tcPr>
          <w:p>
            <w:pPr>
              <w:ind w:left="7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60" w:type="dxa"/>
            <w:vAlign w:val="bottom"/>
            <w:gridSpan w:val="11"/>
          </w:tcPr>
          <w:p>
            <w:pPr>
              <w:ind w:left="6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24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spacing w:after="0" w:line="136"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240"/>
              <w:spacing w:after="0" w:line="13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Ownership</w:t>
            </w:r>
          </w:p>
        </w:tc>
        <w:tc>
          <w:tcPr>
            <w:tcW w:w="820" w:type="dxa"/>
            <w:vAlign w:val="bottom"/>
            <w:gridSpan w:val="3"/>
          </w:tcPr>
          <w:p>
            <w:pPr>
              <w:ind w:left="1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(Month/Day/Year)  if any</w:t>
            </w:r>
          </w:p>
        </w:tc>
        <w:tc>
          <w:tcPr>
            <w:tcW w:w="60" w:type="dxa"/>
            <w:vAlign w:val="bottom"/>
          </w:tcPr>
          <w:p>
            <w:pPr>
              <w:spacing w:after="0"/>
              <w:rPr>
                <w:sz w:val="11"/>
                <w:szCs w:val="11"/>
                <w:color w:val="auto"/>
              </w:rPr>
            </w:pP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ind w:left="240"/>
              <w:spacing w:after="0" w:line="136"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00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160" w:firstLine="9"/>
        <w:spacing w:after="0" w:line="231" w:lineRule="auto"/>
        <w:tabs>
          <w:tab w:leader="none" w:pos="173"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total number of restricted shares ("Restricted Stock") shall vest on the earlier of (i) the one-year anniversary of the grant date or (ii) the close of business on the day prior to the Company's 2027 annual meeting of stockholders, in each case, so long as the Reporting Person's continuous status as a Service Provider (as defined in the Company's Amended and Restated 2013 Equity Incentive Plan) has not terminated prior to each such date. If a Change in Control occurs, all of the Restricted Stock then unvested as of the date of the Change in Control, will vest immediately prior to the consummation of the Change in Control transaction.</w:t>
      </w:r>
    </w:p>
    <w:p>
      <w:pPr>
        <w:spacing w:after="0" w:line="56"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8"/>
          <w:szCs w:val="18"/>
          <w:color w:val="0000FF"/>
        </w:rPr>
        <w:t>/s/ Kendall Larsen,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4192905</wp:posOffset>
            </wp:positionH>
            <wp:positionV relativeFrom="paragraph">
              <wp:posOffset>-10160</wp:posOffset>
            </wp:positionV>
            <wp:extent cx="13042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4290" cy="8890"/>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8"/>
          <w:szCs w:val="18"/>
          <w:color w:val="0000FF"/>
        </w:rPr>
        <w:t>in-fact for Thomas M.</w:t>
      </w:r>
      <w:r>
        <w:rPr>
          <w:sz w:val="20"/>
          <w:szCs w:val="20"/>
          <w:color w:val="auto"/>
        </w:rPr>
        <w:tab/>
      </w:r>
      <w:r>
        <w:rPr>
          <w:rFonts w:ascii="Times New Roman" w:cs="Times New Roman" w:eastAsia="Times New Roman" w:hAnsi="Times New Roman"/>
          <w:sz w:val="17"/>
          <w:szCs w:val="17"/>
          <w:color w:val="0000FF"/>
        </w:rPr>
        <w:t>06/25/2026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4192905</wp:posOffset>
            </wp:positionH>
            <wp:positionV relativeFrom="paragraph">
              <wp:posOffset>-17780</wp:posOffset>
            </wp:positionV>
            <wp:extent cx="1908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8175" cy="889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8"/>
          <w:szCs w:val="18"/>
          <w:color w:val="0000FF"/>
        </w:rPr>
        <w:t>O'Brien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4192905</wp:posOffset>
            </wp:positionH>
            <wp:positionV relativeFrom="paragraph">
              <wp:posOffset>-17780</wp:posOffset>
            </wp:positionV>
            <wp:extent cx="3492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9250" cy="8890"/>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4"/>
          <w:szCs w:val="14"/>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40" w:firstLine="9"/>
        <w:spacing w:after="0" w:line="351"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20" w:h="16838" w:orient="portrait"/>
      <w:cols w:equalWidth="0" w:num="1">
        <w:col w:w="11100"/>
      </w:cols>
      <w:pgMar w:left="460" w:top="215" w:right="358"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41556" TargetMode="External"/><Relationship Id="rId14" Type="http://schemas.openxmlformats.org/officeDocument/2006/relationships/hyperlink" Target="http://www.sec.gov/cgi-bin/browse-edgar?action=getcompany&amp;CIK=00010823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2026-06-25T15:30:09Z</dcterms:created>
  <dcterms:modified xsi:type="dcterms:W3CDTF">2026-06-25T15:30:09Z</dcterms:modified>
</cp:coreProperties>
</file>