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32026_040701.xml.htm"/>
      <w:bookmarkStart w:id="1" w:name="ksform407132026_04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Allanson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308 DORLA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ZEPHYR COVE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89448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VirnetX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income tax and withholding and remittance obligations in connection with previously reported restricted stock awards and do not represent a sale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Larsen, Attorney-in-fact for Katherine Allanson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685" TargetMode="External"/><Relationship Id="rId5" Type="http://schemas.openxmlformats.org/officeDocument/2006/relationships/hyperlink" Target="http://www.sec.gov/cgi-bin/browse-edgar?action=getcompany&amp;CIK=00010823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3269</Characters>
  <CharactersWithSpaces>3809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